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BBE" w:rsidRPr="007541BF" w:rsidRDefault="00DD4AF4">
      <w:pPr>
        <w:rPr>
          <w:rFonts w:ascii="Calibri" w:hAnsi="Calibri" w:cs="Helvetica"/>
        </w:rPr>
      </w:pPr>
      <w:bookmarkStart w:id="0" w:name="_GoBack"/>
      <w:bookmarkEnd w:id="0"/>
      <w:r w:rsidRPr="00B0054C">
        <w:rPr>
          <w:b/>
          <w:color w:val="000000" w:themeColor="text1"/>
          <w:sz w:val="36"/>
          <w:highlight w:val="yellow"/>
        </w:rPr>
        <w:t xml:space="preserve">Ecosystem and biogeochemical cycles in the </w:t>
      </w:r>
      <w:r w:rsidR="001E4E62" w:rsidRPr="00B0054C">
        <w:rPr>
          <w:b/>
          <w:color w:val="000000" w:themeColor="text1"/>
          <w:sz w:val="36"/>
          <w:highlight w:val="yellow"/>
        </w:rPr>
        <w:t>benthic shelf sediments</w:t>
      </w:r>
    </w:p>
    <w:p w:rsidR="00DD4AF4" w:rsidRDefault="00DD4AF4">
      <w:pPr>
        <w:rPr>
          <w:color w:val="000000" w:themeColor="text1"/>
        </w:rPr>
      </w:pPr>
    </w:p>
    <w:p w:rsidR="00B0054C" w:rsidRPr="00B0054C" w:rsidRDefault="00B0054C">
      <w:pPr>
        <w:rPr>
          <w:b/>
          <w:color w:val="000000" w:themeColor="text1"/>
          <w:sz w:val="28"/>
        </w:rPr>
      </w:pPr>
      <w:r w:rsidRPr="00B0054C">
        <w:rPr>
          <w:b/>
          <w:color w:val="000000" w:themeColor="text1"/>
          <w:sz w:val="28"/>
        </w:rPr>
        <w:t>JOINT SUPERVISOR: ABBY REN AND CHI-LIN WEI</w:t>
      </w:r>
    </w:p>
    <w:p w:rsidR="00B0054C" w:rsidRDefault="00B0054C">
      <w:pPr>
        <w:rPr>
          <w:color w:val="000000" w:themeColor="text1"/>
        </w:rPr>
      </w:pPr>
    </w:p>
    <w:p w:rsidR="00B0054C" w:rsidRPr="00B0054C" w:rsidRDefault="00B0054C" w:rsidP="00DD4AF4">
      <w:pPr>
        <w:rPr>
          <w:b/>
          <w:color w:val="000000" w:themeColor="text1"/>
        </w:rPr>
      </w:pPr>
      <w:r w:rsidRPr="00B0054C">
        <w:rPr>
          <w:b/>
          <w:color w:val="000000" w:themeColor="text1"/>
        </w:rPr>
        <w:t>INTRODUCTION</w:t>
      </w:r>
    </w:p>
    <w:p w:rsidR="00DD4AF4" w:rsidRPr="00B0054C" w:rsidRDefault="00DD4AF4" w:rsidP="00DD4AF4">
      <w:pPr>
        <w:rPr>
          <w:rFonts w:eastAsia="Times New Roman" w:cs="Times New Roman"/>
          <w:color w:val="000000" w:themeColor="text1"/>
        </w:rPr>
      </w:pPr>
      <w:r w:rsidRPr="00B0054C">
        <w:rPr>
          <w:rFonts w:eastAsia="Times New Roman" w:cs="Arial"/>
          <w:color w:val="000000" w:themeColor="text1"/>
          <w:shd w:val="clear" w:color="auto" w:fill="FFFFFF"/>
        </w:rPr>
        <w:t xml:space="preserve">The sediments that blanket the </w:t>
      </w:r>
      <w:r w:rsidR="00874B2A" w:rsidRPr="00B0054C">
        <w:rPr>
          <w:rFonts w:eastAsia="Times New Roman" w:cs="Arial"/>
          <w:color w:val="000000" w:themeColor="text1"/>
          <w:shd w:val="clear" w:color="auto" w:fill="FFFFFF"/>
        </w:rPr>
        <w:t xml:space="preserve">continental </w:t>
      </w:r>
      <w:r w:rsidRPr="00B0054C">
        <w:rPr>
          <w:rFonts w:eastAsia="Times New Roman" w:cs="Arial"/>
          <w:color w:val="000000" w:themeColor="text1"/>
          <w:shd w:val="clear" w:color="auto" w:fill="FFFFFF"/>
        </w:rPr>
        <w:t xml:space="preserve">shelf </w:t>
      </w:r>
      <w:r w:rsidRPr="00B0054C">
        <w:rPr>
          <w:rFonts w:eastAsia="Times New Roman" w:cs="Arial"/>
          <w:noProof/>
          <w:color w:val="000000" w:themeColor="text1"/>
          <w:shd w:val="clear" w:color="auto" w:fill="FFFFFF"/>
        </w:rPr>
        <w:t>are situated</w:t>
      </w:r>
      <w:r w:rsidRPr="00B0054C">
        <w:rPr>
          <w:rFonts w:eastAsia="Times New Roman" w:cs="Arial"/>
          <w:color w:val="000000" w:themeColor="text1"/>
          <w:shd w:val="clear" w:color="auto" w:fill="FFFFFF"/>
        </w:rPr>
        <w:t xml:space="preserve"> in a zone where nutrient input from land and strong mixing produce maximum primary production and tight coupling between </w:t>
      </w:r>
      <w:r w:rsidRPr="00B0054C">
        <w:rPr>
          <w:rFonts w:eastAsia="Times New Roman" w:cs="Arial"/>
          <w:noProof/>
          <w:color w:val="000000" w:themeColor="text1"/>
          <w:shd w:val="clear" w:color="auto" w:fill="FFFFFF"/>
        </w:rPr>
        <w:t>water</w:t>
      </w:r>
      <w:r w:rsidRPr="00B0054C">
        <w:rPr>
          <w:rFonts w:eastAsia="Times New Roman" w:cs="Arial"/>
          <w:color w:val="000000" w:themeColor="text1"/>
          <w:shd w:val="clear" w:color="auto" w:fill="FFFFFF"/>
        </w:rPr>
        <w:t xml:space="preserve"> column and sedimentary processes. The intricate coupling between the water column and sediment makes it challenging to quantify the production and decomposition processes and the resultant fluxes in </w:t>
      </w:r>
      <w:r w:rsidR="00874B2A" w:rsidRPr="00B0054C">
        <w:rPr>
          <w:rFonts w:eastAsia="Times New Roman" w:cs="Arial"/>
          <w:color w:val="000000" w:themeColor="text1"/>
          <w:shd w:val="clear" w:color="auto" w:fill="FFFFFF"/>
        </w:rPr>
        <w:t>the shelf sediments</w:t>
      </w:r>
      <w:r w:rsidRPr="00B0054C">
        <w:rPr>
          <w:rFonts w:eastAsia="Times New Roman" w:cs="Arial"/>
          <w:color w:val="000000" w:themeColor="text1"/>
          <w:shd w:val="clear" w:color="auto" w:fill="FFFFFF"/>
        </w:rPr>
        <w:t xml:space="preserve">. Recent technical developments have led to insights into the high biogeochemical and biological activity of these </w:t>
      </w:r>
      <w:r w:rsidR="00874B2A" w:rsidRPr="00B0054C">
        <w:rPr>
          <w:rFonts w:eastAsia="Times New Roman" w:cs="Arial"/>
          <w:color w:val="000000" w:themeColor="text1"/>
          <w:shd w:val="clear" w:color="auto" w:fill="FFFFFF"/>
        </w:rPr>
        <w:t>environments</w:t>
      </w:r>
      <w:r w:rsidRPr="00B0054C">
        <w:rPr>
          <w:rFonts w:eastAsia="Times New Roman" w:cs="Arial"/>
          <w:color w:val="000000" w:themeColor="text1"/>
          <w:shd w:val="clear" w:color="auto" w:fill="FFFFFF"/>
        </w:rPr>
        <w:t xml:space="preserve"> and their role in the global cycles of matter.</w:t>
      </w:r>
      <w:r w:rsidR="00874B2A" w:rsidRPr="00B0054C">
        <w:rPr>
          <w:rFonts w:eastAsia="Times New Roman" w:cs="Arial"/>
          <w:color w:val="000000" w:themeColor="text1"/>
          <w:shd w:val="clear" w:color="auto" w:fill="FFFFFF"/>
        </w:rPr>
        <w:t xml:space="preserve"> The depositional environment surrounding Taiwan vary with the tectonic setting and sediment loading. Recent anthropogenic activities greatly altered the environment but to various degrees. </w:t>
      </w:r>
      <w:r w:rsidR="00B62748" w:rsidRPr="00B0054C">
        <w:rPr>
          <w:rFonts w:eastAsia="Times New Roman" w:cs="Arial"/>
          <w:color w:val="000000" w:themeColor="text1"/>
          <w:shd w:val="clear" w:color="auto" w:fill="FFFFFF"/>
        </w:rPr>
        <w:t xml:space="preserve">This study is intended to use the different depositional environments surrounding Taiwan to understand the environment/geological controls on the benthic community, the role of the benthic community in the biogeochemical cycles of </w:t>
      </w:r>
      <w:r w:rsidR="00F24B71" w:rsidRPr="00B0054C">
        <w:rPr>
          <w:rFonts w:eastAsia="Times New Roman" w:cs="Arial"/>
          <w:noProof/>
          <w:color w:val="000000" w:themeColor="text1"/>
          <w:shd w:val="clear" w:color="auto" w:fill="FFFFFF"/>
        </w:rPr>
        <w:t>deep-</w:t>
      </w:r>
      <w:r w:rsidR="00B62748" w:rsidRPr="00B0054C">
        <w:rPr>
          <w:rFonts w:eastAsia="Times New Roman" w:cs="Arial"/>
          <w:noProof/>
          <w:color w:val="000000" w:themeColor="text1"/>
          <w:shd w:val="clear" w:color="auto" w:fill="FFFFFF"/>
        </w:rPr>
        <w:t>sea</w:t>
      </w:r>
      <w:r w:rsidR="00B62748" w:rsidRPr="00B0054C">
        <w:rPr>
          <w:rFonts w:eastAsia="Times New Roman" w:cs="Arial"/>
          <w:color w:val="000000" w:themeColor="text1"/>
          <w:shd w:val="clear" w:color="auto" w:fill="FFFFFF"/>
        </w:rPr>
        <w:t xml:space="preserve"> elements, as well as to address the recent anthropogenic impacts to this environment which we currently have very limited knowledge </w:t>
      </w:r>
      <w:r w:rsidR="00B62748" w:rsidRPr="00B0054C">
        <w:rPr>
          <w:rFonts w:eastAsia="Times New Roman" w:cs="Arial"/>
          <w:noProof/>
          <w:color w:val="000000" w:themeColor="text1"/>
          <w:shd w:val="clear" w:color="auto" w:fill="FFFFFF"/>
        </w:rPr>
        <w:t>about</w:t>
      </w:r>
      <w:r w:rsidR="00B62748" w:rsidRPr="00B0054C">
        <w:rPr>
          <w:rFonts w:eastAsia="Times New Roman" w:cs="Arial"/>
          <w:color w:val="000000" w:themeColor="text1"/>
          <w:shd w:val="clear" w:color="auto" w:fill="FFFFFF"/>
        </w:rPr>
        <w:t xml:space="preserve">. </w:t>
      </w:r>
    </w:p>
    <w:p w:rsidR="00DD4AF4" w:rsidRPr="00B0054C" w:rsidRDefault="00DD4AF4" w:rsidP="00DD4AF4">
      <w:pPr>
        <w:rPr>
          <w:rFonts w:eastAsia="Times New Roman" w:cs="Times New Roman"/>
          <w:color w:val="000000" w:themeColor="text1"/>
        </w:rPr>
      </w:pPr>
    </w:p>
    <w:p w:rsidR="000542D7" w:rsidRPr="00B0054C" w:rsidRDefault="00B0054C" w:rsidP="00DD4AF4">
      <w:pPr>
        <w:rPr>
          <w:rFonts w:eastAsia="Times New Roman" w:cs="Times New Roman"/>
          <w:color w:val="000000" w:themeColor="text1"/>
        </w:rPr>
      </w:pPr>
      <w:r w:rsidRPr="00B0054C">
        <w:rPr>
          <w:rFonts w:eastAsia="Times New Roman" w:cs="Times New Roman"/>
          <w:b/>
          <w:color w:val="000000" w:themeColor="text1"/>
        </w:rPr>
        <w:t>GOALS</w:t>
      </w:r>
      <w:r w:rsidR="000542D7" w:rsidRPr="00B0054C">
        <w:rPr>
          <w:rFonts w:eastAsia="Times New Roman" w:cs="Times New Roman"/>
          <w:color w:val="000000" w:themeColor="text1"/>
        </w:rPr>
        <w:t>:</w:t>
      </w:r>
    </w:p>
    <w:p w:rsidR="000542D7" w:rsidRPr="00B0054C" w:rsidRDefault="000542D7" w:rsidP="00DD4AF4">
      <w:pPr>
        <w:rPr>
          <w:rFonts w:eastAsia="Times New Roman" w:cs="Times New Roman"/>
          <w:color w:val="000000" w:themeColor="text1"/>
        </w:rPr>
      </w:pPr>
    </w:p>
    <w:p w:rsidR="00874B2A" w:rsidRPr="00B0054C" w:rsidRDefault="000542D7" w:rsidP="000542D7">
      <w:pPr>
        <w:pStyle w:val="a3"/>
        <w:numPr>
          <w:ilvl w:val="0"/>
          <w:numId w:val="1"/>
        </w:numPr>
        <w:rPr>
          <w:rFonts w:eastAsia="Times New Roman" w:cs="Times New Roman"/>
          <w:color w:val="000000" w:themeColor="text1"/>
        </w:rPr>
      </w:pPr>
      <w:r w:rsidRPr="00B0054C">
        <w:rPr>
          <w:rFonts w:eastAsia="Times New Roman" w:cs="Times New Roman"/>
          <w:color w:val="000000" w:themeColor="text1"/>
        </w:rPr>
        <w:t>Classify benthic faunas</w:t>
      </w:r>
      <w:r w:rsidR="00874B2A" w:rsidRPr="00B0054C">
        <w:rPr>
          <w:rFonts w:eastAsia="Times New Roman" w:cs="Times New Roman"/>
          <w:color w:val="000000" w:themeColor="text1"/>
        </w:rPr>
        <w:t xml:space="preserve"> and their relationship with variable environmental factors, such as food availability, temperature, oxygen, and nutrient fluxes. </w:t>
      </w:r>
    </w:p>
    <w:p w:rsidR="005F039B" w:rsidRPr="00B0054C" w:rsidRDefault="00874B2A" w:rsidP="005F039B">
      <w:pPr>
        <w:pStyle w:val="a3"/>
        <w:numPr>
          <w:ilvl w:val="0"/>
          <w:numId w:val="1"/>
        </w:numPr>
        <w:rPr>
          <w:rFonts w:eastAsia="Times New Roman" w:cs="Times New Roman"/>
          <w:color w:val="000000" w:themeColor="text1"/>
        </w:rPr>
      </w:pPr>
      <w:r w:rsidRPr="00B0054C">
        <w:rPr>
          <w:rFonts w:eastAsia="Times New Roman" w:cs="Times New Roman"/>
          <w:color w:val="000000" w:themeColor="text1"/>
        </w:rPr>
        <w:t>Q</w:t>
      </w:r>
      <w:r w:rsidR="000542D7" w:rsidRPr="00B0054C">
        <w:rPr>
          <w:rFonts w:eastAsia="Times New Roman" w:cs="Times New Roman"/>
          <w:color w:val="000000" w:themeColor="text1"/>
        </w:rPr>
        <w:t>uantitatively understand the biogeochemical cycles and benthic fluxes between seawater and sediments in different environmental/</w:t>
      </w:r>
      <w:r w:rsidR="000542D7" w:rsidRPr="00B0054C">
        <w:rPr>
          <w:rFonts w:eastAsia="Times New Roman" w:cs="Times New Roman"/>
          <w:noProof/>
          <w:color w:val="000000" w:themeColor="text1"/>
        </w:rPr>
        <w:t>depostitional</w:t>
      </w:r>
      <w:r w:rsidR="000542D7" w:rsidRPr="00B0054C">
        <w:rPr>
          <w:rFonts w:eastAsia="Times New Roman" w:cs="Times New Roman"/>
          <w:color w:val="000000" w:themeColor="text1"/>
        </w:rPr>
        <w:t xml:space="preserve"> settings, </w:t>
      </w:r>
      <w:r w:rsidR="000542D7" w:rsidRPr="00B0054C">
        <w:rPr>
          <w:rFonts w:eastAsia="Times New Roman" w:cs="Times New Roman"/>
          <w:noProof/>
          <w:color w:val="000000" w:themeColor="text1"/>
        </w:rPr>
        <w:t>e.g.</w:t>
      </w:r>
      <w:r w:rsidR="000542D7" w:rsidRPr="00B0054C">
        <w:rPr>
          <w:rFonts w:eastAsia="Times New Roman" w:cs="Times New Roman"/>
          <w:color w:val="000000" w:themeColor="text1"/>
        </w:rPr>
        <w:t xml:space="preserve"> southwestern vs. southeastern coast of Taiwan. </w:t>
      </w:r>
    </w:p>
    <w:p w:rsidR="005F039B" w:rsidRPr="00B0054C" w:rsidRDefault="005F039B" w:rsidP="005F039B">
      <w:pPr>
        <w:pStyle w:val="a3"/>
        <w:numPr>
          <w:ilvl w:val="0"/>
          <w:numId w:val="1"/>
        </w:numPr>
        <w:rPr>
          <w:rFonts w:eastAsia="Times New Roman" w:cs="Times New Roman"/>
          <w:color w:val="000000" w:themeColor="text1"/>
        </w:rPr>
      </w:pPr>
      <w:r w:rsidRPr="00B0054C">
        <w:rPr>
          <w:rFonts w:eastAsia="Times New Roman" w:cs="Times New Roman"/>
          <w:color w:val="000000" w:themeColor="text1"/>
        </w:rPr>
        <w:t xml:space="preserve">Examine the relationship between benthic biodiversity and biogeochemical cycles to understand the role of benthic fauna in global elemental cycling. </w:t>
      </w:r>
    </w:p>
    <w:p w:rsidR="000542D7" w:rsidRPr="00B0054C" w:rsidRDefault="000542D7" w:rsidP="000542D7">
      <w:pPr>
        <w:pStyle w:val="a3"/>
        <w:numPr>
          <w:ilvl w:val="0"/>
          <w:numId w:val="1"/>
        </w:numPr>
        <w:rPr>
          <w:rFonts w:eastAsia="Times New Roman" w:cs="Times New Roman"/>
          <w:color w:val="000000" w:themeColor="text1"/>
        </w:rPr>
      </w:pPr>
      <w:r w:rsidRPr="00B0054C">
        <w:rPr>
          <w:rFonts w:eastAsia="Times New Roman" w:cs="Times New Roman"/>
          <w:color w:val="000000" w:themeColor="text1"/>
        </w:rPr>
        <w:t xml:space="preserve">Understand how anthropogenic impacts, including decreasing in oxygen content, increase in nutrient load, would influence the benthic community and the biogeochemical cycles. </w:t>
      </w:r>
    </w:p>
    <w:p w:rsidR="000542D7" w:rsidRPr="00B0054C" w:rsidRDefault="000542D7" w:rsidP="000542D7">
      <w:pPr>
        <w:rPr>
          <w:rFonts w:eastAsia="Times New Roman" w:cs="Times New Roman"/>
          <w:color w:val="000000" w:themeColor="text1"/>
        </w:rPr>
      </w:pPr>
    </w:p>
    <w:p w:rsidR="00DD4AF4" w:rsidRPr="00B0054C" w:rsidRDefault="00B0054C">
      <w:pPr>
        <w:rPr>
          <w:rFonts w:eastAsia="Times New Roman" w:cs="Times New Roman"/>
          <w:color w:val="000000" w:themeColor="text1"/>
        </w:rPr>
      </w:pPr>
      <w:r w:rsidRPr="00B0054C">
        <w:rPr>
          <w:rFonts w:eastAsia="Times New Roman" w:cs="Times New Roman"/>
          <w:b/>
          <w:color w:val="000000" w:themeColor="text1"/>
        </w:rPr>
        <w:t>REQUIREMENTS</w:t>
      </w:r>
      <w:r w:rsidR="000542D7" w:rsidRPr="00B0054C">
        <w:rPr>
          <w:rFonts w:eastAsia="Times New Roman" w:cs="Times New Roman"/>
          <w:color w:val="000000" w:themeColor="text1"/>
        </w:rPr>
        <w:t>:</w:t>
      </w:r>
    </w:p>
    <w:p w:rsidR="001E4E62" w:rsidRPr="00B0054C" w:rsidRDefault="001E4E62">
      <w:pPr>
        <w:rPr>
          <w:rFonts w:eastAsia="Times New Roman" w:cs="Times New Roman"/>
          <w:color w:val="000000" w:themeColor="text1"/>
        </w:rPr>
      </w:pPr>
    </w:p>
    <w:p w:rsidR="00CB6B82" w:rsidRPr="00B0054C" w:rsidRDefault="00CB6B82" w:rsidP="00CB6B82">
      <w:pPr>
        <w:pStyle w:val="a3"/>
        <w:numPr>
          <w:ilvl w:val="0"/>
          <w:numId w:val="3"/>
        </w:numPr>
        <w:rPr>
          <w:rFonts w:eastAsia="Times New Roman" w:cs="Times New Roman"/>
          <w:color w:val="000000" w:themeColor="text1"/>
        </w:rPr>
      </w:pPr>
      <w:r w:rsidRPr="00B0054C">
        <w:rPr>
          <w:rFonts w:eastAsia="Times New Roman" w:cs="Times New Roman"/>
          <w:color w:val="000000" w:themeColor="text1"/>
        </w:rPr>
        <w:t>K</w:t>
      </w:r>
      <w:r w:rsidR="000542D7" w:rsidRPr="00B0054C">
        <w:rPr>
          <w:rFonts w:eastAsia="Times New Roman" w:cs="Times New Roman"/>
          <w:color w:val="000000" w:themeColor="text1"/>
        </w:rPr>
        <w:t xml:space="preserve">nowledge </w:t>
      </w:r>
      <w:r w:rsidRPr="00B0054C">
        <w:rPr>
          <w:rFonts w:eastAsia="Times New Roman" w:cs="Times New Roman"/>
          <w:color w:val="000000" w:themeColor="text1"/>
        </w:rPr>
        <w:t>and interests in biology and chemistry. I</w:t>
      </w:r>
      <w:r w:rsidR="000542D7" w:rsidRPr="00B0054C">
        <w:rPr>
          <w:rFonts w:eastAsia="Times New Roman" w:cs="Times New Roman"/>
          <w:color w:val="000000" w:themeColor="text1"/>
        </w:rPr>
        <w:t>nterests in marine biology</w:t>
      </w:r>
      <w:r w:rsidRPr="00B0054C">
        <w:rPr>
          <w:rFonts w:eastAsia="Times New Roman" w:cs="Times New Roman"/>
          <w:color w:val="000000" w:themeColor="text1"/>
        </w:rPr>
        <w:t xml:space="preserve">, marine chemistry, </w:t>
      </w:r>
      <w:r w:rsidR="00F24B71" w:rsidRPr="00B0054C">
        <w:rPr>
          <w:rFonts w:eastAsia="Times New Roman" w:cs="Times New Roman"/>
          <w:color w:val="000000" w:themeColor="text1"/>
        </w:rPr>
        <w:t xml:space="preserve">ocean observation, </w:t>
      </w:r>
      <w:r w:rsidRPr="00B0054C">
        <w:rPr>
          <w:rFonts w:eastAsia="Times New Roman" w:cs="Times New Roman"/>
          <w:color w:val="000000" w:themeColor="text1"/>
        </w:rPr>
        <w:t xml:space="preserve">and </w:t>
      </w:r>
      <w:r w:rsidR="005F039B" w:rsidRPr="00B0054C">
        <w:rPr>
          <w:rFonts w:eastAsia="Times New Roman" w:cs="Times New Roman"/>
          <w:color w:val="000000" w:themeColor="text1"/>
        </w:rPr>
        <w:t xml:space="preserve">statistical </w:t>
      </w:r>
      <w:r w:rsidR="005F039B" w:rsidRPr="00B0054C">
        <w:rPr>
          <w:rFonts w:eastAsia="Times New Roman" w:cs="Times New Roman"/>
          <w:noProof/>
          <w:color w:val="000000" w:themeColor="text1"/>
        </w:rPr>
        <w:t>analysis</w:t>
      </w:r>
      <w:r w:rsidR="002D4347" w:rsidRPr="00B0054C">
        <w:rPr>
          <w:rFonts w:eastAsia="Times New Roman" w:cs="Times New Roman"/>
          <w:noProof/>
          <w:color w:val="000000" w:themeColor="text1"/>
        </w:rPr>
        <w:t>.</w:t>
      </w:r>
    </w:p>
    <w:p w:rsidR="00CB6B82" w:rsidRPr="00B0054C" w:rsidRDefault="00CB6B82" w:rsidP="00CB6B82">
      <w:pPr>
        <w:pStyle w:val="a3"/>
        <w:numPr>
          <w:ilvl w:val="0"/>
          <w:numId w:val="3"/>
        </w:numPr>
        <w:rPr>
          <w:rFonts w:eastAsia="Times New Roman" w:cs="Times New Roman"/>
          <w:color w:val="000000" w:themeColor="text1"/>
        </w:rPr>
      </w:pPr>
      <w:r w:rsidRPr="00B0054C">
        <w:rPr>
          <w:rFonts w:eastAsia="Times New Roman" w:cs="Times New Roman"/>
          <w:color w:val="000000" w:themeColor="text1"/>
        </w:rPr>
        <w:t>L</w:t>
      </w:r>
      <w:r w:rsidR="000542D7" w:rsidRPr="00B0054C">
        <w:rPr>
          <w:rFonts w:eastAsia="Times New Roman" w:cs="Times New Roman"/>
          <w:color w:val="000000" w:themeColor="text1"/>
        </w:rPr>
        <w:t xml:space="preserve">aboratory skills in chemistry. </w:t>
      </w:r>
    </w:p>
    <w:p w:rsidR="00CB6B82" w:rsidRPr="00B0054C" w:rsidRDefault="00CB6B82" w:rsidP="00CB6B82">
      <w:pPr>
        <w:pStyle w:val="a3"/>
        <w:numPr>
          <w:ilvl w:val="0"/>
          <w:numId w:val="3"/>
        </w:numPr>
        <w:rPr>
          <w:rFonts w:eastAsia="Times New Roman" w:cs="Times New Roman"/>
          <w:color w:val="000000" w:themeColor="text1"/>
        </w:rPr>
      </w:pPr>
      <w:r w:rsidRPr="00B0054C">
        <w:rPr>
          <w:rFonts w:eastAsia="Times New Roman" w:cs="Times New Roman"/>
          <w:noProof/>
          <w:color w:val="000000" w:themeColor="text1"/>
        </w:rPr>
        <w:t>R</w:t>
      </w:r>
      <w:r w:rsidR="000542D7" w:rsidRPr="00B0054C">
        <w:rPr>
          <w:rFonts w:eastAsia="Times New Roman" w:cs="Times New Roman"/>
          <w:noProof/>
          <w:color w:val="000000" w:themeColor="text1"/>
        </w:rPr>
        <w:t>eading/writing/speaking capabilities in English.</w:t>
      </w:r>
    </w:p>
    <w:p w:rsidR="000542D7" w:rsidRPr="00B0054C" w:rsidRDefault="000542D7" w:rsidP="00CB6B82">
      <w:pPr>
        <w:pStyle w:val="a3"/>
        <w:numPr>
          <w:ilvl w:val="0"/>
          <w:numId w:val="3"/>
        </w:numPr>
        <w:rPr>
          <w:rFonts w:eastAsia="Times New Roman" w:cs="Times New Roman"/>
          <w:color w:val="000000" w:themeColor="text1"/>
        </w:rPr>
      </w:pPr>
      <w:r w:rsidRPr="00B0054C">
        <w:rPr>
          <w:rFonts w:eastAsia="Times New Roman" w:cs="Times New Roman"/>
          <w:color w:val="000000" w:themeColor="text1"/>
        </w:rPr>
        <w:t xml:space="preserve">Capability or interests to work on </w:t>
      </w:r>
      <w:r w:rsidRPr="00B0054C">
        <w:rPr>
          <w:rFonts w:eastAsia="Times New Roman" w:cs="Times New Roman"/>
          <w:noProof/>
          <w:color w:val="000000" w:themeColor="text1"/>
        </w:rPr>
        <w:t>research</w:t>
      </w:r>
      <w:r w:rsidRPr="00B0054C">
        <w:rPr>
          <w:rFonts w:eastAsia="Times New Roman" w:cs="Times New Roman"/>
          <w:color w:val="000000" w:themeColor="text1"/>
        </w:rPr>
        <w:t xml:space="preserve"> cruise. </w:t>
      </w:r>
    </w:p>
    <w:p w:rsidR="000542D7" w:rsidRPr="00874B2A" w:rsidRDefault="000542D7">
      <w:pPr>
        <w:rPr>
          <w:rFonts w:ascii="Times New Roman" w:eastAsia="Times New Roman" w:hAnsi="Times New Roman" w:cs="Times New Roman"/>
          <w:color w:val="000000" w:themeColor="text1"/>
        </w:rPr>
      </w:pPr>
    </w:p>
    <w:p w:rsidR="00DD4AF4" w:rsidRPr="00794052" w:rsidRDefault="008372C3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sectPr w:rsidR="00DD4AF4" w:rsidRPr="00794052" w:rsidSect="00350A06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AEC" w:rsidRDefault="002E3AEC" w:rsidP="00C63467">
      <w:r>
        <w:separator/>
      </w:r>
    </w:p>
  </w:endnote>
  <w:endnote w:type="continuationSeparator" w:id="0">
    <w:p w:rsidR="002E3AEC" w:rsidRDefault="002E3AEC" w:rsidP="00C63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AEC" w:rsidRDefault="002E3AEC" w:rsidP="00C63467">
      <w:r>
        <w:separator/>
      </w:r>
    </w:p>
  </w:footnote>
  <w:footnote w:type="continuationSeparator" w:id="0">
    <w:p w:rsidR="002E3AEC" w:rsidRDefault="002E3AEC" w:rsidP="00C63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426DD"/>
    <w:multiLevelType w:val="hybridMultilevel"/>
    <w:tmpl w:val="ABE03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7045F"/>
    <w:multiLevelType w:val="hybridMultilevel"/>
    <w:tmpl w:val="601A3410"/>
    <w:lvl w:ilvl="0" w:tplc="8EA48CE2">
      <w:numFmt w:val="bullet"/>
      <w:lvlText w:val="-"/>
      <w:lvlJc w:val="left"/>
      <w:pPr>
        <w:ind w:left="30" w:hanging="390"/>
      </w:pPr>
      <w:rPr>
        <w:rFonts w:ascii="Calibri" w:eastAsiaTheme="minorEastAsia" w:hAnsi="Calibri" w:cs="Helvetica" w:hint="default"/>
      </w:rPr>
    </w:lvl>
    <w:lvl w:ilvl="1" w:tplc="04090003" w:tentative="1">
      <w:start w:val="1"/>
      <w:numFmt w:val="bullet"/>
      <w:lvlText w:val=""/>
      <w:lvlJc w:val="left"/>
      <w:pPr>
        <w:ind w:left="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</w:abstractNum>
  <w:abstractNum w:abstractNumId="2" w15:restartNumberingAfterBreak="0">
    <w:nsid w:val="3B0912E9"/>
    <w:multiLevelType w:val="hybridMultilevel"/>
    <w:tmpl w:val="B47ED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07C5D"/>
    <w:multiLevelType w:val="hybridMultilevel"/>
    <w:tmpl w:val="BE0EA2C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94101E5"/>
    <w:multiLevelType w:val="hybridMultilevel"/>
    <w:tmpl w:val="8AC65566"/>
    <w:lvl w:ilvl="0" w:tplc="E8000308">
      <w:numFmt w:val="bullet"/>
      <w:lvlText w:val="-"/>
      <w:lvlJc w:val="left"/>
      <w:pPr>
        <w:ind w:left="10" w:hanging="490"/>
      </w:pPr>
      <w:rPr>
        <w:rFonts w:ascii="Calibri" w:eastAsiaTheme="minorEastAsia" w:hAnsi="Calibri" w:cs="Helvetica" w:hint="default"/>
      </w:rPr>
    </w:lvl>
    <w:lvl w:ilvl="1" w:tplc="04090003" w:tentative="1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</w:abstractNum>
  <w:abstractNum w:abstractNumId="5" w15:restartNumberingAfterBreak="0">
    <w:nsid w:val="6F073503"/>
    <w:multiLevelType w:val="hybridMultilevel"/>
    <w:tmpl w:val="328EF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90246F"/>
    <w:multiLevelType w:val="hybridMultilevel"/>
    <w:tmpl w:val="C45815E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0MLUwM7c0MzY0sDBT0lEKTi0uzszPAykwrAUALnxgkiwAAAA="/>
  </w:docVars>
  <w:rsids>
    <w:rsidRoot w:val="00DD4AF4"/>
    <w:rsid w:val="000542D7"/>
    <w:rsid w:val="00086624"/>
    <w:rsid w:val="0009313A"/>
    <w:rsid w:val="001978B8"/>
    <w:rsid w:val="001E4E62"/>
    <w:rsid w:val="001F3041"/>
    <w:rsid w:val="00222329"/>
    <w:rsid w:val="00257095"/>
    <w:rsid w:val="002D4347"/>
    <w:rsid w:val="002E15CB"/>
    <w:rsid w:val="002E3AEC"/>
    <w:rsid w:val="00350A06"/>
    <w:rsid w:val="00384683"/>
    <w:rsid w:val="003A4C3B"/>
    <w:rsid w:val="003C2876"/>
    <w:rsid w:val="004B1E9B"/>
    <w:rsid w:val="00522726"/>
    <w:rsid w:val="00524374"/>
    <w:rsid w:val="005531D7"/>
    <w:rsid w:val="005B3D6F"/>
    <w:rsid w:val="005F039B"/>
    <w:rsid w:val="00645F12"/>
    <w:rsid w:val="00706BBE"/>
    <w:rsid w:val="007541BF"/>
    <w:rsid w:val="00765117"/>
    <w:rsid w:val="00774C6A"/>
    <w:rsid w:val="00792474"/>
    <w:rsid w:val="00794052"/>
    <w:rsid w:val="007A5E70"/>
    <w:rsid w:val="008131C2"/>
    <w:rsid w:val="008372C3"/>
    <w:rsid w:val="00874B2A"/>
    <w:rsid w:val="008F6BB0"/>
    <w:rsid w:val="00954659"/>
    <w:rsid w:val="00994A15"/>
    <w:rsid w:val="009D2F41"/>
    <w:rsid w:val="009F3B05"/>
    <w:rsid w:val="00AF0560"/>
    <w:rsid w:val="00B0054C"/>
    <w:rsid w:val="00B05A1F"/>
    <w:rsid w:val="00B62748"/>
    <w:rsid w:val="00C14490"/>
    <w:rsid w:val="00C60720"/>
    <w:rsid w:val="00C63467"/>
    <w:rsid w:val="00CB6B82"/>
    <w:rsid w:val="00CD3DDC"/>
    <w:rsid w:val="00DC0155"/>
    <w:rsid w:val="00DD4AF4"/>
    <w:rsid w:val="00DE69B7"/>
    <w:rsid w:val="00ED6FAE"/>
    <w:rsid w:val="00F24B71"/>
    <w:rsid w:val="00F52B0B"/>
    <w:rsid w:val="00F979E8"/>
    <w:rsid w:val="00FB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D5FBE7-96C1-CB4C-9338-28A9CF9F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2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70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57095"/>
    <w:rPr>
      <w:rFonts w:asciiTheme="majorHAnsi" w:eastAsiaTheme="majorEastAsia" w:hAnsiTheme="majorHAnsi" w:cstheme="majorBidi"/>
      <w:sz w:val="18"/>
      <w:szCs w:val="18"/>
    </w:rPr>
  </w:style>
  <w:style w:type="character" w:customStyle="1" w:styleId="xapple-converted-space">
    <w:name w:val="x_apple-converted-space"/>
    <w:basedOn w:val="a0"/>
    <w:rsid w:val="00794052"/>
  </w:style>
  <w:style w:type="character" w:styleId="a6">
    <w:name w:val="Hyperlink"/>
    <w:basedOn w:val="a0"/>
    <w:uiPriority w:val="99"/>
    <w:semiHidden/>
    <w:unhideWhenUsed/>
    <w:rsid w:val="008372C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634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6346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634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6346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abbyjohnren@gmail.com</dc:creator>
  <cp:keywords/>
  <dc:description/>
  <cp:lastModifiedBy>仕丞 楊</cp:lastModifiedBy>
  <cp:revision>5</cp:revision>
  <dcterms:created xsi:type="dcterms:W3CDTF">2019-03-27T09:28:00Z</dcterms:created>
  <dcterms:modified xsi:type="dcterms:W3CDTF">2019-06-11T06:40:00Z</dcterms:modified>
</cp:coreProperties>
</file>